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C9D3E" w14:textId="77777777" w:rsidR="00DE275F" w:rsidRPr="00E50354" w:rsidRDefault="00DE275F" w:rsidP="000B27C1">
      <w:pPr>
        <w:spacing w:after="0" w:line="240" w:lineRule="auto"/>
        <w:ind w:left="720" w:right="282"/>
        <w:rPr>
          <w:rFonts w:ascii="Comic Sans MS" w:eastAsia="Times New Roman" w:hAnsi="Comic Sans MS" w:cs="Arial"/>
          <w:bCs/>
          <w:color w:val="000000"/>
          <w:sz w:val="16"/>
          <w:szCs w:val="16"/>
          <w:lang w:eastAsia="fr-FR"/>
        </w:rPr>
      </w:pPr>
    </w:p>
    <w:p w14:paraId="5F4BE96F" w14:textId="20C67E70" w:rsidR="00A961E7" w:rsidRPr="00E50354" w:rsidRDefault="00A961E7" w:rsidP="000B27C1">
      <w:pPr>
        <w:spacing w:after="0" w:line="240" w:lineRule="auto"/>
        <w:ind w:right="282"/>
        <w:rPr>
          <w:rFonts w:ascii="Comic Sans MS" w:eastAsia="Times New Roman" w:hAnsi="Comic Sans MS" w:cs="Arial"/>
          <w:bCs/>
          <w:color w:val="000000"/>
          <w:sz w:val="16"/>
          <w:szCs w:val="16"/>
          <w:u w:val="single"/>
          <w:lang w:eastAsia="fr-FR"/>
        </w:rPr>
      </w:pPr>
      <w:r w:rsidRPr="00E50354">
        <w:rPr>
          <w:rFonts w:ascii="Comic Sans MS" w:eastAsia="Times New Roman" w:hAnsi="Comic Sans MS" w:cs="Arial"/>
          <w:b/>
          <w:color w:val="000000"/>
          <w:sz w:val="16"/>
          <w:szCs w:val="16"/>
          <w:u w:val="single"/>
          <w:lang w:eastAsia="fr-FR"/>
        </w:rPr>
        <w:t>Question N°: « </w:t>
      </w:r>
      <w:r w:rsidRPr="00E50354">
        <w:rPr>
          <w:rFonts w:ascii="Comic Sans MS" w:eastAsia="Times New Roman" w:hAnsi="Comic Sans MS" w:cs="Arial"/>
          <w:bCs/>
          <w:color w:val="000000"/>
          <w:sz w:val="16"/>
          <w:szCs w:val="16"/>
          <w:u w:val="single"/>
          <w:lang w:eastAsia="fr-FR"/>
        </w:rPr>
        <w:t>Le plongeur et ses oreilles » (6 pts)</w:t>
      </w:r>
    </w:p>
    <w:p w14:paraId="7E473265" w14:textId="77777777" w:rsidR="00A961E7" w:rsidRPr="00E50354" w:rsidRDefault="00A961E7" w:rsidP="000B27C1">
      <w:pPr>
        <w:spacing w:after="0" w:line="240" w:lineRule="auto"/>
        <w:ind w:right="282"/>
        <w:rPr>
          <w:rFonts w:ascii="Comic Sans MS" w:eastAsia="Times New Roman" w:hAnsi="Comic Sans MS" w:cs="Arial"/>
          <w:bCs/>
          <w:color w:val="000000"/>
          <w:sz w:val="16"/>
          <w:szCs w:val="16"/>
          <w:u w:val="single"/>
          <w:lang w:eastAsia="fr-FR"/>
        </w:rPr>
      </w:pPr>
    </w:p>
    <w:p w14:paraId="0C653C30" w14:textId="77777777" w:rsidR="00A961E7" w:rsidRPr="00E50354" w:rsidRDefault="00A961E7" w:rsidP="000B27C1">
      <w:pPr>
        <w:numPr>
          <w:ilvl w:val="0"/>
          <w:numId w:val="11"/>
        </w:numPr>
        <w:spacing w:after="0" w:line="240" w:lineRule="auto"/>
        <w:ind w:right="282" w:hanging="283"/>
        <w:rPr>
          <w:rFonts w:ascii="Comic Sans MS" w:eastAsia="Times New Roman" w:hAnsi="Comic Sans MS" w:cs="Arial"/>
          <w:color w:val="000000"/>
          <w:sz w:val="16"/>
          <w:szCs w:val="16"/>
          <w:lang w:eastAsia="fr-FR"/>
        </w:rPr>
      </w:pPr>
      <w:r w:rsidRPr="00E50354">
        <w:rPr>
          <w:rFonts w:ascii="Comic Sans MS" w:eastAsia="Times New Roman" w:hAnsi="Comic Sans MS" w:cs="Arial"/>
          <w:bCs/>
          <w:color w:val="000000"/>
          <w:sz w:val="16"/>
          <w:szCs w:val="16"/>
          <w:lang w:eastAsia="fr-FR"/>
        </w:rPr>
        <w:t>Quels sont les éléments de l’oreille qui assurent la fonction de l’équilibre. (2pts)</w:t>
      </w:r>
    </w:p>
    <w:p w14:paraId="22C2BBB4" w14:textId="77777777" w:rsidR="00A961E7" w:rsidRPr="00E50354" w:rsidRDefault="00A961E7" w:rsidP="000B27C1">
      <w:pPr>
        <w:spacing w:after="0" w:line="240" w:lineRule="auto"/>
        <w:ind w:left="720" w:right="282"/>
        <w:rPr>
          <w:rFonts w:ascii="Comic Sans MS" w:eastAsia="Times New Roman" w:hAnsi="Comic Sans MS" w:cs="Arial"/>
          <w:bCs/>
          <w:color w:val="000000"/>
          <w:sz w:val="16"/>
          <w:szCs w:val="16"/>
          <w:lang w:eastAsia="fr-FR"/>
        </w:rPr>
      </w:pPr>
    </w:p>
    <w:p w14:paraId="757FC6DA" w14:textId="411AC812" w:rsidR="00A961E7" w:rsidRPr="00E50354" w:rsidRDefault="00A961E7" w:rsidP="000B27C1">
      <w:pPr>
        <w:pStyle w:val="Paragraphedeliste"/>
        <w:numPr>
          <w:ilvl w:val="0"/>
          <w:numId w:val="16"/>
        </w:numPr>
        <w:spacing w:after="0" w:line="240" w:lineRule="auto"/>
        <w:ind w:left="851" w:right="282" w:hanging="142"/>
        <w:rPr>
          <w:rFonts w:ascii="Comic Sans MS" w:eastAsia="Times New Roman" w:hAnsi="Comic Sans MS" w:cs="Arial"/>
          <w:i/>
          <w:color w:val="0070C0"/>
          <w:sz w:val="16"/>
          <w:szCs w:val="16"/>
          <w:lang w:eastAsia="fr-FR"/>
        </w:rPr>
      </w:pPr>
      <w:r w:rsidRPr="00E50354">
        <w:rPr>
          <w:rFonts w:ascii="Comic Sans MS" w:eastAsia="Times New Roman" w:hAnsi="Comic Sans MS" w:cs="Arial"/>
          <w:i/>
          <w:color w:val="0070C0"/>
          <w:sz w:val="16"/>
          <w:szCs w:val="16"/>
          <w:lang w:eastAsia="fr-FR"/>
        </w:rPr>
        <w:t>Les canaux semi-circulaires orientés dans les trois dimensions de l’espace informent sur les mouvements de la tête et sur son accélération dans l’espace. (1pt)</w:t>
      </w:r>
    </w:p>
    <w:p w14:paraId="132E08E0" w14:textId="691BD0A4" w:rsidR="00A961E7" w:rsidRPr="00E50354" w:rsidRDefault="00A961E7" w:rsidP="000B27C1">
      <w:pPr>
        <w:pStyle w:val="Paragraphedeliste"/>
        <w:numPr>
          <w:ilvl w:val="0"/>
          <w:numId w:val="16"/>
        </w:numPr>
        <w:spacing w:after="0" w:line="240" w:lineRule="auto"/>
        <w:ind w:left="851" w:right="282" w:hanging="142"/>
        <w:rPr>
          <w:rFonts w:ascii="Comic Sans MS" w:eastAsia="Times New Roman" w:hAnsi="Comic Sans MS" w:cs="Arial"/>
          <w:i/>
          <w:color w:val="0070C0"/>
          <w:sz w:val="16"/>
          <w:szCs w:val="16"/>
          <w:lang w:eastAsia="fr-FR"/>
        </w:rPr>
      </w:pPr>
      <w:r w:rsidRPr="00E50354">
        <w:rPr>
          <w:rFonts w:ascii="Comic Sans MS" w:eastAsia="Times New Roman" w:hAnsi="Comic Sans MS" w:cs="Arial"/>
          <w:i/>
          <w:color w:val="0070C0"/>
          <w:sz w:val="16"/>
          <w:szCs w:val="16"/>
          <w:lang w:eastAsia="fr-FR"/>
        </w:rPr>
        <w:t>L’utricule et le saccule sont deux éléments qui signalent les accélérations linéaires telles que la gravité. Les deux organes sont disposés de manière à pouvoir signaler n’importe quelle position de la tête. Ils jouent un rôle dans le maintien d’une posture verticale. (1pt)</w:t>
      </w:r>
    </w:p>
    <w:p w14:paraId="5DD28556" w14:textId="76A00BE5" w:rsidR="00A961E7" w:rsidRPr="008E78AD" w:rsidRDefault="00A961E7" w:rsidP="0005799F">
      <w:pPr>
        <w:pStyle w:val="Paragraphedeliste"/>
        <w:numPr>
          <w:ilvl w:val="0"/>
          <w:numId w:val="16"/>
        </w:numPr>
        <w:spacing w:after="0" w:line="240" w:lineRule="auto"/>
        <w:ind w:left="851" w:right="282" w:hanging="142"/>
        <w:rPr>
          <w:rFonts w:ascii="Comic Sans MS" w:eastAsia="Times New Roman" w:hAnsi="Comic Sans MS" w:cs="Arial"/>
          <w:i/>
          <w:color w:val="0070C0"/>
          <w:sz w:val="16"/>
          <w:szCs w:val="16"/>
          <w:lang w:eastAsia="fr-FR"/>
        </w:rPr>
      </w:pPr>
      <w:r w:rsidRPr="00E50354">
        <w:rPr>
          <w:rFonts w:ascii="Comic Sans MS" w:eastAsia="Times New Roman" w:hAnsi="Comic Sans MS" w:cs="Arial"/>
          <w:i/>
          <w:color w:val="0070C0"/>
          <w:sz w:val="16"/>
          <w:szCs w:val="16"/>
          <w:lang w:eastAsia="fr-FR"/>
        </w:rPr>
        <w:t>Pour compléter, les fonctions de l’équilibre sont aussi régies par des informations visuelles et d’autre capteurs corporels reliés au système proprioceptif.</w:t>
      </w:r>
    </w:p>
    <w:p w14:paraId="49839569" w14:textId="77777777" w:rsidR="00AD6E3F" w:rsidRPr="00E50354" w:rsidRDefault="00AD6E3F" w:rsidP="000B27C1">
      <w:pPr>
        <w:spacing w:after="0" w:line="240" w:lineRule="auto"/>
        <w:ind w:right="282"/>
        <w:rPr>
          <w:rFonts w:ascii="Comic Sans MS" w:eastAsia="Times New Roman" w:hAnsi="Comic Sans MS" w:cs="Arial"/>
          <w:iCs/>
          <w:color w:val="000000"/>
          <w:sz w:val="16"/>
          <w:szCs w:val="16"/>
          <w:lang w:eastAsia="fr-FR"/>
        </w:rPr>
      </w:pPr>
    </w:p>
    <w:p w14:paraId="70522B87" w14:textId="77777777" w:rsidR="00A961E7" w:rsidRPr="00E50354" w:rsidRDefault="00A961E7" w:rsidP="000B27C1">
      <w:pPr>
        <w:numPr>
          <w:ilvl w:val="0"/>
          <w:numId w:val="11"/>
        </w:numPr>
        <w:spacing w:after="0" w:line="240" w:lineRule="auto"/>
        <w:ind w:right="282" w:hanging="283"/>
        <w:rPr>
          <w:rFonts w:ascii="Comic Sans MS" w:eastAsia="Times New Roman" w:hAnsi="Comic Sans MS" w:cs="Arial"/>
          <w:color w:val="000000"/>
          <w:sz w:val="16"/>
          <w:szCs w:val="16"/>
          <w:lang w:eastAsia="fr-FR"/>
        </w:rPr>
      </w:pPr>
      <w:r w:rsidRPr="00E50354">
        <w:rPr>
          <w:rFonts w:ascii="Comic Sans MS" w:eastAsia="Times New Roman" w:hAnsi="Comic Sans MS" w:cs="Arial"/>
          <w:bCs/>
          <w:color w:val="000000"/>
          <w:sz w:val="16"/>
          <w:szCs w:val="16"/>
          <w:lang w:eastAsia="fr-FR"/>
        </w:rPr>
        <w:t>Qu’est-ce qu’un vertige alternobarique ? Comment survient-il ? Comment peut-on résoudre cette situation ? (2pts)</w:t>
      </w:r>
    </w:p>
    <w:p w14:paraId="1B5CBA7A" w14:textId="77777777" w:rsidR="00A961E7" w:rsidRPr="00E50354" w:rsidRDefault="00A961E7" w:rsidP="000B27C1">
      <w:pPr>
        <w:spacing w:after="0" w:line="240" w:lineRule="auto"/>
        <w:ind w:left="720" w:right="282"/>
        <w:rPr>
          <w:rFonts w:ascii="Comic Sans MS" w:eastAsia="Times New Roman" w:hAnsi="Comic Sans MS" w:cs="Arial"/>
          <w:bCs/>
          <w:i/>
          <w:color w:val="0070C0"/>
          <w:sz w:val="16"/>
          <w:szCs w:val="16"/>
          <w:lang w:eastAsia="fr-FR"/>
        </w:rPr>
      </w:pPr>
    </w:p>
    <w:p w14:paraId="4F6AAB78" w14:textId="7FCC651B" w:rsidR="00A961E7" w:rsidRPr="00E50354" w:rsidRDefault="00A961E7" w:rsidP="000B27C1">
      <w:pPr>
        <w:pStyle w:val="Paragraphedeliste"/>
        <w:numPr>
          <w:ilvl w:val="0"/>
          <w:numId w:val="17"/>
        </w:numPr>
        <w:spacing w:after="0" w:line="240" w:lineRule="auto"/>
        <w:ind w:left="851" w:right="424" w:hanging="142"/>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Le vertige alternobarique résulte d’informations dissymétriques entre les organes de l’équilibre des deux oreilles. Il peut conduire à une désorientation, qui peut nécessiter une assistance pour remonter en sécurité. (0,5 pt)</w:t>
      </w:r>
    </w:p>
    <w:p w14:paraId="4A40E991" w14:textId="77777777" w:rsidR="00A961E7" w:rsidRPr="00E50354" w:rsidRDefault="00A961E7" w:rsidP="000B27C1">
      <w:pPr>
        <w:pStyle w:val="Paragraphedeliste"/>
        <w:numPr>
          <w:ilvl w:val="0"/>
          <w:numId w:val="17"/>
        </w:numPr>
        <w:spacing w:after="0" w:line="240" w:lineRule="auto"/>
        <w:ind w:left="851" w:right="424" w:hanging="142"/>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Il survient le plus souvent à la remontée et est dû à un équilibre non-coordonné entre les trompes d’Eustache des deux oreilles moyennes, conduisant à une asymétrie pressionnelle, provoquant les vertiges (O,5pt)</w:t>
      </w:r>
    </w:p>
    <w:p w14:paraId="374D4AC0" w14:textId="77777777" w:rsidR="00A961E7" w:rsidRPr="00E50354" w:rsidRDefault="00A961E7" w:rsidP="000B27C1">
      <w:pPr>
        <w:pStyle w:val="Paragraphedeliste"/>
        <w:numPr>
          <w:ilvl w:val="0"/>
          <w:numId w:val="17"/>
        </w:numPr>
        <w:spacing w:after="0" w:line="240" w:lineRule="auto"/>
        <w:ind w:left="851" w:right="424" w:hanging="142"/>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La conduite à tenir consiste à déglutir pour essayer de rétablir l’équilibre entre les deux oreilles, il faut par contre impérativement proscrire le Valsalva pour ne pas risquer une surpression du thorax à la remontée ou aggraver le phénomène. (1pt)</w:t>
      </w:r>
    </w:p>
    <w:p w14:paraId="55AC4C5E" w14:textId="77777777" w:rsidR="00A961E7" w:rsidRPr="00E50354" w:rsidRDefault="00A961E7" w:rsidP="000B27C1">
      <w:pPr>
        <w:spacing w:after="0" w:line="240" w:lineRule="auto"/>
        <w:ind w:right="282"/>
        <w:rPr>
          <w:rFonts w:ascii="Comic Sans MS" w:eastAsia="Times New Roman" w:hAnsi="Comic Sans MS" w:cs="Arial"/>
          <w:iCs/>
          <w:color w:val="000000"/>
          <w:sz w:val="16"/>
          <w:szCs w:val="16"/>
          <w:lang w:eastAsia="fr-FR"/>
        </w:rPr>
      </w:pPr>
    </w:p>
    <w:p w14:paraId="4DFA89D0" w14:textId="77777777" w:rsidR="00A961E7" w:rsidRPr="00E50354" w:rsidRDefault="00A961E7" w:rsidP="000B27C1">
      <w:pPr>
        <w:numPr>
          <w:ilvl w:val="0"/>
          <w:numId w:val="11"/>
        </w:numPr>
        <w:spacing w:after="0" w:line="240" w:lineRule="auto"/>
        <w:ind w:right="282" w:hanging="283"/>
        <w:rPr>
          <w:rFonts w:ascii="Comic Sans MS" w:eastAsia="Times New Roman" w:hAnsi="Comic Sans MS" w:cs="Arial"/>
          <w:color w:val="000000"/>
          <w:sz w:val="16"/>
          <w:szCs w:val="16"/>
          <w:lang w:eastAsia="fr-FR"/>
        </w:rPr>
      </w:pPr>
      <w:r w:rsidRPr="00E50354">
        <w:rPr>
          <w:rFonts w:ascii="Comic Sans MS" w:eastAsia="Times New Roman" w:hAnsi="Comic Sans MS" w:cs="Arial"/>
          <w:bCs/>
          <w:color w:val="000000"/>
          <w:sz w:val="16"/>
          <w:szCs w:val="16"/>
          <w:lang w:eastAsia="fr-FR"/>
        </w:rPr>
        <w:t>Quelles parties de l’oreille peuvent être concernées par un barotraumatisme ? Vous définirez les différents barotraumatismes identifiés. (2pts)</w:t>
      </w:r>
    </w:p>
    <w:p w14:paraId="1F85DE56" w14:textId="77777777" w:rsidR="00A961E7" w:rsidRPr="00E50354" w:rsidRDefault="00A961E7" w:rsidP="000B27C1">
      <w:pPr>
        <w:spacing w:after="0" w:line="240" w:lineRule="auto"/>
        <w:ind w:left="720" w:right="282"/>
        <w:rPr>
          <w:rFonts w:ascii="Comic Sans MS" w:eastAsia="Times New Roman" w:hAnsi="Comic Sans MS" w:cs="Arial"/>
          <w:bCs/>
          <w:iCs/>
          <w:color w:val="0070C0"/>
          <w:sz w:val="16"/>
          <w:szCs w:val="16"/>
          <w:lang w:eastAsia="fr-FR"/>
        </w:rPr>
      </w:pPr>
    </w:p>
    <w:p w14:paraId="6DAF40B0" w14:textId="738DF677" w:rsidR="00A961E7" w:rsidRPr="00E50354" w:rsidRDefault="00A961E7" w:rsidP="000B27C1">
      <w:pPr>
        <w:pStyle w:val="Paragraphedeliste"/>
        <w:numPr>
          <w:ilvl w:val="0"/>
          <w:numId w:val="19"/>
        </w:numPr>
        <w:spacing w:after="0" w:line="240" w:lineRule="auto"/>
        <w:ind w:left="851"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L’oreille moyenne : otite barotraumatique (1pt)</w:t>
      </w:r>
    </w:p>
    <w:p w14:paraId="775189A9" w14:textId="77777777" w:rsidR="00A961E7" w:rsidRPr="00E50354" w:rsidRDefault="00A961E7" w:rsidP="000B27C1">
      <w:pPr>
        <w:pStyle w:val="Paragraphedeliste"/>
        <w:numPr>
          <w:ilvl w:val="0"/>
          <w:numId w:val="18"/>
        </w:numPr>
        <w:spacing w:after="0" w:line="240" w:lineRule="auto"/>
        <w:ind w:left="851"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 xml:space="preserve">Lors de la descente, si l’équilibre n’est pas réalisé entre l’oreille moyenne et l’oreille externe, une déformation du tympan va apparaitre. </w:t>
      </w:r>
    </w:p>
    <w:p w14:paraId="3C80A5E3" w14:textId="4DE60DA8" w:rsidR="00A961E7" w:rsidRPr="00E50354" w:rsidRDefault="00A961E7" w:rsidP="000B27C1">
      <w:pPr>
        <w:pStyle w:val="Paragraphedeliste"/>
        <w:numPr>
          <w:ilvl w:val="0"/>
          <w:numId w:val="18"/>
        </w:numPr>
        <w:spacing w:after="0" w:line="240" w:lineRule="auto"/>
        <w:ind w:left="851"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Cette situation peut aller jusqu’à la rupture du tympan, qui outre une violente douleur peut créer un vertige qui peut nécessiter une assistance.</w:t>
      </w:r>
    </w:p>
    <w:p w14:paraId="2E68C93C" w14:textId="77777777" w:rsidR="00A961E7" w:rsidRPr="00E50354" w:rsidRDefault="00A961E7" w:rsidP="000B27C1">
      <w:pPr>
        <w:pStyle w:val="Paragraphedeliste"/>
        <w:numPr>
          <w:ilvl w:val="0"/>
          <w:numId w:val="18"/>
        </w:numPr>
        <w:spacing w:after="0" w:line="240" w:lineRule="auto"/>
        <w:ind w:left="851"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L’oreille interne : (1pt)</w:t>
      </w:r>
    </w:p>
    <w:p w14:paraId="625AF8FC" w14:textId="5D1C9213" w:rsidR="00A961E7" w:rsidRPr="008E78AD" w:rsidRDefault="00A961E7" w:rsidP="008E78AD">
      <w:pPr>
        <w:pStyle w:val="Paragraphedeliste"/>
        <w:numPr>
          <w:ilvl w:val="0"/>
          <w:numId w:val="18"/>
        </w:numPr>
        <w:spacing w:after="0" w:line="240" w:lineRule="auto"/>
        <w:ind w:left="851"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 xml:space="preserve">Le barotraumatisme de l’oreille interne, est une atteinte grave qui peut toucher les centres de l’équilibre et de l’audition. C’est un phénomène qui peut apparaitre lors d’un équilibrage brusque de l’oreille moyenne. Cette surpression est transmise par l’étrier sur la fenêtre ovale. Dans certain cas on parle d’un « coup de piston », la rupture des fenêtres ovale et ronde est possible. Pour limiter les risques d’apparition de cet accident, l’équilibrage des oreilles doit être le plus doux possible et l’utilisation de méthodes alternatives à la manœuvre de Valsalva est une possibilité. </w:t>
      </w:r>
    </w:p>
    <w:sectPr w:rsidR="00A961E7" w:rsidRPr="008E78AD" w:rsidSect="00DD4600">
      <w:headerReference w:type="default" r:id="rId8"/>
      <w:footerReference w:type="even" r:id="rId9"/>
      <w:footerReference w:type="default" r:id="rId10"/>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99C28" w14:textId="77777777" w:rsidR="00DD54F0" w:rsidRDefault="00DD54F0">
      <w:pPr>
        <w:spacing w:after="0" w:line="240" w:lineRule="auto"/>
      </w:pPr>
      <w:r>
        <w:separator/>
      </w:r>
    </w:p>
  </w:endnote>
  <w:endnote w:type="continuationSeparator" w:id="0">
    <w:p w14:paraId="45AB7869" w14:textId="77777777" w:rsidR="00DD54F0" w:rsidRDefault="00DD5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D6C1" w14:textId="77777777"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BE09DCD" w14:textId="77777777" w:rsidR="00DD4600" w:rsidRDefault="00DD460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7FFCF" w14:textId="335D8759"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2B74C9">
      <w:rPr>
        <w:rStyle w:val="Numrodepage"/>
        <w:noProof/>
      </w:rPr>
      <w:t>4</w:t>
    </w:r>
    <w:r>
      <w:rPr>
        <w:rStyle w:val="Numrodepage"/>
      </w:rPr>
      <w:fldChar w:fldCharType="end"/>
    </w:r>
  </w:p>
  <w:p w14:paraId="7C9D6530" w14:textId="77777777" w:rsidR="00DD4600" w:rsidRDefault="00DD46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622F3" w14:textId="77777777" w:rsidR="00DD54F0" w:rsidRDefault="00DD54F0">
      <w:pPr>
        <w:spacing w:after="0" w:line="240" w:lineRule="auto"/>
      </w:pPr>
      <w:r>
        <w:separator/>
      </w:r>
    </w:p>
  </w:footnote>
  <w:footnote w:type="continuationSeparator" w:id="0">
    <w:p w14:paraId="7CACBBCC" w14:textId="77777777" w:rsidR="00DD54F0" w:rsidRDefault="00DD5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DD4600" w14:paraId="1F83919B" w14:textId="77777777" w:rsidTr="00DD4600">
      <w:tc>
        <w:tcPr>
          <w:tcW w:w="4219" w:type="dxa"/>
          <w:shd w:val="clear" w:color="auto" w:fill="auto"/>
        </w:tcPr>
        <w:p w14:paraId="46FC3DE9" w14:textId="77777777" w:rsidR="00DD4600" w:rsidRDefault="00BD6016" w:rsidP="00DD4600">
          <w:pPr>
            <w:pStyle w:val="En-tte"/>
          </w:pPr>
          <w:r>
            <w:rPr>
              <w:noProof/>
              <w:lang w:eastAsia="fr-FR"/>
            </w:rPr>
            <w:drawing>
              <wp:inline distT="0" distB="0" distL="0" distR="0" wp14:anchorId="0354D79B" wp14:editId="68E003B0">
                <wp:extent cx="838200" cy="83820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14:paraId="55DFDCB3" w14:textId="77777777" w:rsidR="00DD4600" w:rsidRPr="00353876" w:rsidRDefault="00DD4600" w:rsidP="00DD4600">
          <w:pPr>
            <w:pStyle w:val="En-tte"/>
            <w:ind w:left="176" w:hanging="176"/>
            <w:jc w:val="center"/>
            <w:rPr>
              <w:rFonts w:ascii="Comic Sans MS" w:hAnsi="Comic Sans MS"/>
              <w:b/>
              <w:sz w:val="18"/>
              <w:szCs w:val="28"/>
            </w:rPr>
          </w:pPr>
        </w:p>
        <w:p w14:paraId="08229CB1" w14:textId="77777777" w:rsidR="00DD4600" w:rsidRPr="00741E38" w:rsidRDefault="00BD6016" w:rsidP="00DD4600">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32E1E7BA" w14:textId="4F896CDB" w:rsidR="00DD4600" w:rsidRPr="00741E38" w:rsidRDefault="00DD4600" w:rsidP="00DD4600">
          <w:pPr>
            <w:pStyle w:val="En-tte"/>
            <w:jc w:val="center"/>
            <w:rPr>
              <w:rFonts w:ascii="Comic Sans MS" w:hAnsi="Comic Sans MS"/>
              <w:b/>
              <w:sz w:val="24"/>
              <w:szCs w:val="24"/>
            </w:rPr>
          </w:pPr>
        </w:p>
      </w:tc>
    </w:tr>
  </w:tbl>
  <w:p w14:paraId="1575A248" w14:textId="77777777" w:rsidR="00DD4600" w:rsidRDefault="00DD4600" w:rsidP="00DD46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45E1"/>
    <w:multiLevelType w:val="hybridMultilevel"/>
    <w:tmpl w:val="179ACF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E035ED"/>
    <w:multiLevelType w:val="hybridMultilevel"/>
    <w:tmpl w:val="5664C88C"/>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0F13C5"/>
    <w:multiLevelType w:val="hybridMultilevel"/>
    <w:tmpl w:val="4CAA7A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B80721B"/>
    <w:multiLevelType w:val="hybridMultilevel"/>
    <w:tmpl w:val="8EF83AA0"/>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E07449C"/>
    <w:multiLevelType w:val="hybridMultilevel"/>
    <w:tmpl w:val="57D28220"/>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0E615D73"/>
    <w:multiLevelType w:val="hybridMultilevel"/>
    <w:tmpl w:val="5C709F9A"/>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1B7F7A"/>
    <w:multiLevelType w:val="hybridMultilevel"/>
    <w:tmpl w:val="561A937C"/>
    <w:lvl w:ilvl="0" w:tplc="040C0001">
      <w:start w:val="1"/>
      <w:numFmt w:val="bullet"/>
      <w:lvlText w:val=""/>
      <w:lvlJc w:val="left"/>
      <w:pPr>
        <w:ind w:left="1440" w:hanging="360"/>
      </w:pPr>
      <w:rPr>
        <w:rFonts w:ascii="Symbol" w:hAnsi="Symbol" w:hint="default"/>
      </w:rPr>
    </w:lvl>
    <w:lvl w:ilvl="1" w:tplc="6A6899E8">
      <w:numFmt w:val="bullet"/>
      <w:lvlText w:val="-"/>
      <w:lvlJc w:val="left"/>
      <w:pPr>
        <w:ind w:left="2160" w:hanging="360"/>
      </w:pPr>
      <w:rPr>
        <w:rFonts w:ascii="Comic Sans MS" w:eastAsia="Times New Roman" w:hAnsi="Comic Sans MS"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AB4136C"/>
    <w:multiLevelType w:val="hybridMultilevel"/>
    <w:tmpl w:val="179ACF0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29C523A3"/>
    <w:multiLevelType w:val="hybridMultilevel"/>
    <w:tmpl w:val="CD52710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B186546"/>
    <w:multiLevelType w:val="hybridMultilevel"/>
    <w:tmpl w:val="B5421C2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044701"/>
    <w:multiLevelType w:val="hybridMultilevel"/>
    <w:tmpl w:val="A54CE4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334C7B"/>
    <w:multiLevelType w:val="hybridMultilevel"/>
    <w:tmpl w:val="A41C77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7583A74"/>
    <w:multiLevelType w:val="hybridMultilevel"/>
    <w:tmpl w:val="EB66400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A143275"/>
    <w:multiLevelType w:val="hybridMultilevel"/>
    <w:tmpl w:val="A54CE40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8939B9"/>
    <w:multiLevelType w:val="hybridMultilevel"/>
    <w:tmpl w:val="7E26F3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E2A66C4"/>
    <w:multiLevelType w:val="hybridMultilevel"/>
    <w:tmpl w:val="64243CE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50271D39"/>
    <w:multiLevelType w:val="hybridMultilevel"/>
    <w:tmpl w:val="B5421C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F930D6"/>
    <w:multiLevelType w:val="hybridMultilevel"/>
    <w:tmpl w:val="88768D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57C736C2"/>
    <w:multiLevelType w:val="hybridMultilevel"/>
    <w:tmpl w:val="FCB09A2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59402669"/>
    <w:multiLevelType w:val="hybridMultilevel"/>
    <w:tmpl w:val="9B14F5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6269129A"/>
    <w:multiLevelType w:val="hybridMultilevel"/>
    <w:tmpl w:val="AFEED4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2712F"/>
    <w:multiLevelType w:val="hybridMultilevel"/>
    <w:tmpl w:val="D27691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3A157AA"/>
    <w:multiLevelType w:val="hybridMultilevel"/>
    <w:tmpl w:val="9440C6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68E21D1"/>
    <w:multiLevelType w:val="hybridMultilevel"/>
    <w:tmpl w:val="10D644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54860036">
    <w:abstractNumId w:val="16"/>
  </w:num>
  <w:num w:numId="2" w16cid:durableId="1805274480">
    <w:abstractNumId w:val="12"/>
  </w:num>
  <w:num w:numId="3" w16cid:durableId="1375080956">
    <w:abstractNumId w:val="0"/>
  </w:num>
  <w:num w:numId="4" w16cid:durableId="2055613006">
    <w:abstractNumId w:val="13"/>
  </w:num>
  <w:num w:numId="5" w16cid:durableId="597105217">
    <w:abstractNumId w:val="23"/>
  </w:num>
  <w:num w:numId="6" w16cid:durableId="683016410">
    <w:abstractNumId w:val="21"/>
  </w:num>
  <w:num w:numId="7" w16cid:durableId="1541279202">
    <w:abstractNumId w:val="15"/>
  </w:num>
  <w:num w:numId="8" w16cid:durableId="454909423">
    <w:abstractNumId w:val="20"/>
  </w:num>
  <w:num w:numId="9" w16cid:durableId="1274441416">
    <w:abstractNumId w:val="5"/>
  </w:num>
  <w:num w:numId="10" w16cid:durableId="1376272267">
    <w:abstractNumId w:val="7"/>
  </w:num>
  <w:num w:numId="11" w16cid:durableId="2099983336">
    <w:abstractNumId w:val="9"/>
  </w:num>
  <w:num w:numId="12" w16cid:durableId="1028750453">
    <w:abstractNumId w:val="10"/>
  </w:num>
  <w:num w:numId="13" w16cid:durableId="2090300165">
    <w:abstractNumId w:val="19"/>
  </w:num>
  <w:num w:numId="14" w16cid:durableId="2125424158">
    <w:abstractNumId w:val="22"/>
  </w:num>
  <w:num w:numId="15" w16cid:durableId="1316300767">
    <w:abstractNumId w:val="17"/>
  </w:num>
  <w:num w:numId="16" w16cid:durableId="1788502222">
    <w:abstractNumId w:val="2"/>
  </w:num>
  <w:num w:numId="17" w16cid:durableId="1877815757">
    <w:abstractNumId w:val="14"/>
  </w:num>
  <w:num w:numId="18" w16cid:durableId="793406438">
    <w:abstractNumId w:val="8"/>
  </w:num>
  <w:num w:numId="19" w16cid:durableId="773672889">
    <w:abstractNumId w:val="11"/>
  </w:num>
  <w:num w:numId="20" w16cid:durableId="1698040879">
    <w:abstractNumId w:val="6"/>
  </w:num>
  <w:num w:numId="21" w16cid:durableId="34931583">
    <w:abstractNumId w:val="18"/>
  </w:num>
  <w:num w:numId="22" w16cid:durableId="1520661889">
    <w:abstractNumId w:val="4"/>
  </w:num>
  <w:num w:numId="23" w16cid:durableId="698968497">
    <w:abstractNumId w:val="3"/>
  </w:num>
  <w:num w:numId="24" w16cid:durableId="106514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016"/>
    <w:rsid w:val="0000468F"/>
    <w:rsid w:val="000219DF"/>
    <w:rsid w:val="000533D5"/>
    <w:rsid w:val="00056A67"/>
    <w:rsid w:val="0005799F"/>
    <w:rsid w:val="00070F74"/>
    <w:rsid w:val="00085DC0"/>
    <w:rsid w:val="000B27C1"/>
    <w:rsid w:val="00133745"/>
    <w:rsid w:val="00150910"/>
    <w:rsid w:val="00195380"/>
    <w:rsid w:val="001F13F2"/>
    <w:rsid w:val="0020015A"/>
    <w:rsid w:val="00263043"/>
    <w:rsid w:val="00295659"/>
    <w:rsid w:val="002B74C9"/>
    <w:rsid w:val="00331B32"/>
    <w:rsid w:val="00336161"/>
    <w:rsid w:val="00370C49"/>
    <w:rsid w:val="003953A4"/>
    <w:rsid w:val="003E3BD2"/>
    <w:rsid w:val="00405F1E"/>
    <w:rsid w:val="004509C3"/>
    <w:rsid w:val="0045275E"/>
    <w:rsid w:val="004712ED"/>
    <w:rsid w:val="004B77B9"/>
    <w:rsid w:val="00512CB2"/>
    <w:rsid w:val="005320D8"/>
    <w:rsid w:val="005339DE"/>
    <w:rsid w:val="0056602E"/>
    <w:rsid w:val="005941EE"/>
    <w:rsid w:val="00595844"/>
    <w:rsid w:val="00597ADA"/>
    <w:rsid w:val="005D0B9E"/>
    <w:rsid w:val="005E201A"/>
    <w:rsid w:val="005E265F"/>
    <w:rsid w:val="005E4303"/>
    <w:rsid w:val="00644427"/>
    <w:rsid w:val="00662B7E"/>
    <w:rsid w:val="00682BED"/>
    <w:rsid w:val="006D2FA1"/>
    <w:rsid w:val="007261E1"/>
    <w:rsid w:val="007772CA"/>
    <w:rsid w:val="00780B95"/>
    <w:rsid w:val="00791622"/>
    <w:rsid w:val="0079568E"/>
    <w:rsid w:val="007D05DD"/>
    <w:rsid w:val="007E1210"/>
    <w:rsid w:val="007F5C60"/>
    <w:rsid w:val="00807F48"/>
    <w:rsid w:val="00822C2F"/>
    <w:rsid w:val="008304EF"/>
    <w:rsid w:val="008652F0"/>
    <w:rsid w:val="008718F7"/>
    <w:rsid w:val="0089417F"/>
    <w:rsid w:val="008E2B48"/>
    <w:rsid w:val="008E78AD"/>
    <w:rsid w:val="00921380"/>
    <w:rsid w:val="009425D9"/>
    <w:rsid w:val="0095263F"/>
    <w:rsid w:val="00974CEF"/>
    <w:rsid w:val="00981F59"/>
    <w:rsid w:val="00987995"/>
    <w:rsid w:val="009B2DA1"/>
    <w:rsid w:val="009F4D17"/>
    <w:rsid w:val="00A25525"/>
    <w:rsid w:val="00A62D1D"/>
    <w:rsid w:val="00A764AF"/>
    <w:rsid w:val="00A83817"/>
    <w:rsid w:val="00A961E7"/>
    <w:rsid w:val="00AA5A53"/>
    <w:rsid w:val="00AB0C21"/>
    <w:rsid w:val="00AD6E3F"/>
    <w:rsid w:val="00BA4CE7"/>
    <w:rsid w:val="00BC02ED"/>
    <w:rsid w:val="00BD6016"/>
    <w:rsid w:val="00BF6D91"/>
    <w:rsid w:val="00C03501"/>
    <w:rsid w:val="00C075EA"/>
    <w:rsid w:val="00C07F8E"/>
    <w:rsid w:val="00C23E0F"/>
    <w:rsid w:val="00C50858"/>
    <w:rsid w:val="00C53946"/>
    <w:rsid w:val="00C8442C"/>
    <w:rsid w:val="00D01BB0"/>
    <w:rsid w:val="00D10651"/>
    <w:rsid w:val="00D13AF6"/>
    <w:rsid w:val="00D16B73"/>
    <w:rsid w:val="00D87DF0"/>
    <w:rsid w:val="00DB65D7"/>
    <w:rsid w:val="00DC4884"/>
    <w:rsid w:val="00DD4600"/>
    <w:rsid w:val="00DD54F0"/>
    <w:rsid w:val="00DE275F"/>
    <w:rsid w:val="00DF1875"/>
    <w:rsid w:val="00DF7D66"/>
    <w:rsid w:val="00E16BEC"/>
    <w:rsid w:val="00E50354"/>
    <w:rsid w:val="00E628F9"/>
    <w:rsid w:val="00FC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ACE21"/>
  <w15:docId w15:val="{5DD0D0EC-3F16-4BC9-9EDC-0CF1F126F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D6016"/>
    <w:pPr>
      <w:tabs>
        <w:tab w:val="center" w:pos="4536"/>
        <w:tab w:val="right" w:pos="9072"/>
      </w:tabs>
      <w:spacing w:after="0" w:line="240" w:lineRule="auto"/>
    </w:pPr>
  </w:style>
  <w:style w:type="character" w:customStyle="1" w:styleId="En-tteCar">
    <w:name w:val="En-tête Car"/>
    <w:basedOn w:val="Policepardfaut"/>
    <w:link w:val="En-tte"/>
    <w:uiPriority w:val="99"/>
    <w:rsid w:val="00BD6016"/>
  </w:style>
  <w:style w:type="paragraph" w:styleId="Pieddepage">
    <w:name w:val="footer"/>
    <w:basedOn w:val="Normal"/>
    <w:link w:val="PieddepageCar"/>
    <w:uiPriority w:val="99"/>
    <w:unhideWhenUsed/>
    <w:rsid w:val="00BD60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6016"/>
  </w:style>
  <w:style w:type="character" w:styleId="Numrodepage">
    <w:name w:val="page number"/>
    <w:rsid w:val="00BD6016"/>
  </w:style>
  <w:style w:type="character" w:styleId="Marquedecommentaire">
    <w:name w:val="annotation reference"/>
    <w:basedOn w:val="Policepardfaut"/>
    <w:uiPriority w:val="99"/>
    <w:semiHidden/>
    <w:unhideWhenUsed/>
    <w:rsid w:val="00BC02ED"/>
    <w:rPr>
      <w:sz w:val="16"/>
      <w:szCs w:val="16"/>
    </w:rPr>
  </w:style>
  <w:style w:type="paragraph" w:styleId="Commentaire">
    <w:name w:val="annotation text"/>
    <w:basedOn w:val="Normal"/>
    <w:link w:val="CommentaireCar"/>
    <w:uiPriority w:val="99"/>
    <w:unhideWhenUsed/>
    <w:rsid w:val="00BC02ED"/>
    <w:pPr>
      <w:spacing w:line="240" w:lineRule="auto"/>
    </w:pPr>
    <w:rPr>
      <w:sz w:val="20"/>
      <w:szCs w:val="20"/>
    </w:rPr>
  </w:style>
  <w:style w:type="character" w:customStyle="1" w:styleId="CommentaireCar">
    <w:name w:val="Commentaire Car"/>
    <w:basedOn w:val="Policepardfaut"/>
    <w:link w:val="Commentaire"/>
    <w:uiPriority w:val="99"/>
    <w:rsid w:val="00BC02ED"/>
    <w:rPr>
      <w:sz w:val="20"/>
      <w:szCs w:val="20"/>
    </w:rPr>
  </w:style>
  <w:style w:type="paragraph" w:styleId="Objetducommentaire">
    <w:name w:val="annotation subject"/>
    <w:basedOn w:val="Commentaire"/>
    <w:next w:val="Commentaire"/>
    <w:link w:val="ObjetducommentaireCar"/>
    <w:uiPriority w:val="99"/>
    <w:semiHidden/>
    <w:unhideWhenUsed/>
    <w:rsid w:val="00BC02ED"/>
    <w:rPr>
      <w:b/>
      <w:bCs/>
    </w:rPr>
  </w:style>
  <w:style w:type="character" w:customStyle="1" w:styleId="ObjetducommentaireCar">
    <w:name w:val="Objet du commentaire Car"/>
    <w:basedOn w:val="CommentaireCar"/>
    <w:link w:val="Objetducommentaire"/>
    <w:uiPriority w:val="99"/>
    <w:semiHidden/>
    <w:rsid w:val="00BC02ED"/>
    <w:rPr>
      <w:b/>
      <w:bCs/>
      <w:sz w:val="20"/>
      <w:szCs w:val="20"/>
    </w:rPr>
  </w:style>
  <w:style w:type="paragraph" w:styleId="Textedebulles">
    <w:name w:val="Balloon Text"/>
    <w:basedOn w:val="Normal"/>
    <w:link w:val="TextedebullesCar"/>
    <w:uiPriority w:val="99"/>
    <w:semiHidden/>
    <w:unhideWhenUsed/>
    <w:rsid w:val="0095263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263F"/>
    <w:rPr>
      <w:rFonts w:ascii="Segoe UI" w:hAnsi="Segoe UI" w:cs="Segoe UI"/>
      <w:sz w:val="18"/>
      <w:szCs w:val="18"/>
    </w:rPr>
  </w:style>
  <w:style w:type="paragraph" w:styleId="Rvision">
    <w:name w:val="Revision"/>
    <w:hidden/>
    <w:uiPriority w:val="99"/>
    <w:semiHidden/>
    <w:rsid w:val="00056A67"/>
    <w:pPr>
      <w:spacing w:after="0" w:line="240" w:lineRule="auto"/>
    </w:pPr>
  </w:style>
  <w:style w:type="paragraph" w:styleId="Paragraphedeliste">
    <w:name w:val="List Paragraph"/>
    <w:basedOn w:val="Normal"/>
    <w:uiPriority w:val="34"/>
    <w:qFormat/>
    <w:rsid w:val="00057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1B208-5516-704A-9875-A12A2055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405</Words>
  <Characters>2231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David</dc:creator>
  <cp:keywords/>
  <dc:description/>
  <cp:lastModifiedBy>Laurent MARCOUX</cp:lastModifiedBy>
  <cp:revision>2</cp:revision>
  <cp:lastPrinted>2024-04-21T11:06:00Z</cp:lastPrinted>
  <dcterms:created xsi:type="dcterms:W3CDTF">2024-12-15T11:43:00Z</dcterms:created>
  <dcterms:modified xsi:type="dcterms:W3CDTF">2024-12-15T11:43:00Z</dcterms:modified>
</cp:coreProperties>
</file>